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A2F8" w14:textId="13F29010" w:rsidR="00A71DFC" w:rsidRPr="00880A75" w:rsidRDefault="00A71DFC" w:rsidP="00A71DFC">
      <w:pPr>
        <w:spacing w:after="0"/>
        <w:ind w:firstLine="709"/>
        <w:jc w:val="both"/>
        <w:rPr>
          <w:rFonts w:ascii="Times New Roman" w:hAnsi="Times New Roman" w:cs="Times New Roman"/>
          <w:color w:val="FF0000"/>
          <w:sz w:val="40"/>
          <w:szCs w:val="40"/>
          <w:lang w:val="kk-KZ"/>
        </w:rPr>
      </w:pPr>
      <w:r>
        <w:rPr>
          <w:rFonts w:ascii="Times New Roman" w:hAnsi="Times New Roman" w:cs="Times New Roman"/>
          <w:color w:val="FF0000"/>
          <w:sz w:val="36"/>
          <w:szCs w:val="36"/>
          <w:highlight w:val="yellow"/>
          <w:lang w:val="kk-KZ" w:eastAsia="ko-KR"/>
        </w:rPr>
        <w:t>Практикалық сабақ ПС</w:t>
      </w:r>
      <w:r>
        <w:rPr>
          <w:rFonts w:ascii="Times New Roman" w:hAnsi="Times New Roman" w:cs="Times New Roman"/>
          <w:color w:val="FF0000"/>
          <w:sz w:val="36"/>
          <w:szCs w:val="36"/>
          <w:lang w:val="kk-KZ" w:eastAsia="ko-KR"/>
        </w:rPr>
        <w:t>-</w:t>
      </w:r>
      <w:r w:rsidRPr="00880A75">
        <w:rPr>
          <w:rFonts w:ascii="Times New Roman" w:hAnsi="Times New Roman" w:cs="Times New Roman"/>
          <w:color w:val="FF0000"/>
          <w:sz w:val="40"/>
          <w:szCs w:val="40"/>
          <w:lang w:val="kk-KZ" w:eastAsia="ko-KR"/>
        </w:rPr>
        <w:t>4</w:t>
      </w:r>
      <w:r w:rsidR="00880A75" w:rsidRPr="00880A75">
        <w:rPr>
          <w:rFonts w:ascii="Times New Roman" w:hAnsi="Times New Roman" w:cs="Times New Roman"/>
          <w:color w:val="FF0000"/>
          <w:sz w:val="40"/>
          <w:szCs w:val="40"/>
          <w:lang w:val="kk-KZ" w:eastAsia="ko-KR"/>
        </w:rPr>
        <w:t xml:space="preserve">  </w:t>
      </w:r>
      <w:r w:rsidR="00880A75" w:rsidRPr="00880A75">
        <w:rPr>
          <w:rFonts w:ascii="Times New Roman" w:hAnsi="Times New Roman" w:cs="Times New Roman"/>
          <w:bCs/>
          <w:color w:val="FF0000"/>
          <w:sz w:val="40"/>
          <w:szCs w:val="40"/>
          <w:lang w:val="kk-KZ"/>
        </w:rPr>
        <w:t xml:space="preserve"> </w:t>
      </w:r>
      <w:r w:rsidR="00880A75" w:rsidRPr="00880A75">
        <w:rPr>
          <w:rFonts w:ascii="Times New Roman" w:hAnsi="Times New Roman" w:cs="Times New Roman"/>
          <w:bCs/>
          <w:color w:val="FF0000"/>
          <w:sz w:val="40"/>
          <w:szCs w:val="40"/>
          <w:highlight w:val="green"/>
          <w:lang w:val="kk-KZ"/>
        </w:rPr>
        <w:t>Заңды тұлғаларды басқарудағы дағдарыс менеджменті</w:t>
      </w:r>
    </w:p>
    <w:p w14:paraId="6B9CD863" w14:textId="77777777" w:rsidR="00A71DFC" w:rsidRPr="00880A75" w:rsidRDefault="00A71DFC" w:rsidP="00A71DFC">
      <w:pPr>
        <w:rPr>
          <w:rFonts w:ascii="Times New Roman" w:hAnsi="Times New Roman" w:cs="Times New Roman"/>
          <w:color w:val="FF0000"/>
          <w:sz w:val="40"/>
          <w:szCs w:val="40"/>
          <w:lang w:val="kk-KZ"/>
        </w:rPr>
      </w:pPr>
    </w:p>
    <w:p w14:paraId="7B263510" w14:textId="3CCE9A4C" w:rsidR="00A71DFC" w:rsidRPr="00880A75" w:rsidRDefault="00A71DFC" w:rsidP="00A71DFC">
      <w:pPr>
        <w:tabs>
          <w:tab w:val="left" w:pos="0"/>
        </w:tabs>
        <w:rPr>
          <w:rFonts w:ascii="Times New Roman" w:hAnsi="Times New Roman" w:cs="Times New Roman"/>
          <w:color w:val="FF0000"/>
          <w:sz w:val="40"/>
          <w:szCs w:val="40"/>
          <w:highlight w:val="lightGray"/>
          <w:lang w:val="kk-KZ"/>
        </w:rPr>
      </w:pPr>
      <w:r w:rsidRPr="00880A75">
        <w:rPr>
          <w:rFonts w:ascii="Times New Roman" w:hAnsi="Times New Roman" w:cs="Times New Roman"/>
          <w:color w:val="FF0000"/>
          <w:sz w:val="40"/>
          <w:szCs w:val="40"/>
        </w:rPr>
        <w:tab/>
      </w:r>
      <w:r w:rsidRPr="00880A75">
        <w:rPr>
          <w:rFonts w:ascii="Times New Roman" w:hAnsi="Times New Roman" w:cs="Times New Roman"/>
          <w:color w:val="FF0000"/>
          <w:sz w:val="40"/>
          <w:szCs w:val="40"/>
          <w:highlight w:val="green"/>
          <w:lang w:val="kk-KZ"/>
        </w:rPr>
        <w:t>Сабақтың  мақсаты</w:t>
      </w:r>
      <w:r w:rsidRPr="00880A75">
        <w:rPr>
          <w:rFonts w:ascii="Times New Roman" w:hAnsi="Times New Roman" w:cs="Times New Roman"/>
          <w:color w:val="FF0000"/>
          <w:sz w:val="40"/>
          <w:szCs w:val="40"/>
          <w:lang w:val="kk-KZ"/>
        </w:rPr>
        <w:t xml:space="preserve"> – </w:t>
      </w:r>
      <w:r w:rsidRPr="00880A75">
        <w:rPr>
          <w:rFonts w:ascii="Times New Roman" w:hAnsi="Times New Roman" w:cs="Times New Roman"/>
          <w:color w:val="FF0000"/>
          <w:sz w:val="40"/>
          <w:szCs w:val="40"/>
          <w:highlight w:val="lightGray"/>
          <w:lang w:val="kk-KZ"/>
        </w:rPr>
        <w:t>студенттерге</w:t>
      </w:r>
      <w:r w:rsidR="00880A75" w:rsidRPr="00880A75">
        <w:rPr>
          <w:rFonts w:ascii="Times New Roman" w:hAnsi="Times New Roman" w:cs="Times New Roman"/>
          <w:bCs/>
          <w:color w:val="FF0000"/>
          <w:sz w:val="40"/>
          <w:szCs w:val="40"/>
          <w:highlight w:val="lightGray"/>
          <w:lang w:val="kk-KZ"/>
        </w:rPr>
        <w:t xml:space="preserve"> заңды тұлғаларды басқарудағы дағдарыс менеджменті</w:t>
      </w:r>
    </w:p>
    <w:p w14:paraId="03CEA49F" w14:textId="77777777" w:rsidR="00A71DFC" w:rsidRPr="00880A75" w:rsidRDefault="00A71DFC" w:rsidP="00A71DFC">
      <w:pPr>
        <w:tabs>
          <w:tab w:val="left" w:pos="0"/>
        </w:tabs>
        <w:rPr>
          <w:rFonts w:ascii="Times New Roman" w:hAnsi="Times New Roman" w:cs="Times New Roman"/>
          <w:color w:val="FF0000"/>
          <w:sz w:val="40"/>
          <w:szCs w:val="40"/>
          <w:lang w:val="kk-KZ"/>
        </w:rPr>
      </w:pPr>
      <w:r w:rsidRPr="00880A75">
        <w:rPr>
          <w:rFonts w:ascii="Times New Roman" w:hAnsi="Times New Roman" w:cs="Times New Roman"/>
          <w:color w:val="FF0000"/>
          <w:sz w:val="40"/>
          <w:szCs w:val="40"/>
          <w:highlight w:val="lightGray"/>
          <w:lang w:val="kk-KZ"/>
        </w:rPr>
        <w:t xml:space="preserve"> жан-жақты кешенді түсіндіру</w:t>
      </w:r>
    </w:p>
    <w:p w14:paraId="298E1A57" w14:textId="77777777" w:rsidR="00A71DFC" w:rsidRPr="00880A75" w:rsidRDefault="00A71DFC" w:rsidP="00A71DFC">
      <w:pPr>
        <w:tabs>
          <w:tab w:val="left" w:pos="1380"/>
        </w:tabs>
        <w:rPr>
          <w:rFonts w:ascii="Times New Roman" w:hAnsi="Times New Roman" w:cs="Times New Roman"/>
          <w:color w:val="FF0000"/>
          <w:sz w:val="40"/>
          <w:szCs w:val="40"/>
          <w:lang w:val="kk-KZ"/>
        </w:rPr>
      </w:pPr>
      <w:r w:rsidRPr="00880A75">
        <w:rPr>
          <w:rFonts w:ascii="Times New Roman" w:hAnsi="Times New Roman" w:cs="Times New Roman"/>
          <w:color w:val="FF0000"/>
          <w:sz w:val="40"/>
          <w:szCs w:val="40"/>
          <w:lang w:val="kk-KZ"/>
        </w:rPr>
        <w:t>Сұрақтар:</w:t>
      </w:r>
    </w:p>
    <w:p w14:paraId="4B954662" w14:textId="17AD7911" w:rsidR="00A71DFC" w:rsidRPr="00880A75" w:rsidRDefault="00A71DFC" w:rsidP="00A71DFC">
      <w:pPr>
        <w:rPr>
          <w:rFonts w:ascii="Times New Roman" w:hAnsi="Times New Roman" w:cs="Times New Roman"/>
          <w:color w:val="FF0000"/>
          <w:sz w:val="40"/>
          <w:szCs w:val="40"/>
          <w:highlight w:val="yellow"/>
          <w:lang w:val="kk-KZ"/>
        </w:rPr>
      </w:pPr>
      <w:r w:rsidRPr="00880A75">
        <w:rPr>
          <w:rFonts w:ascii="Times New Roman" w:hAnsi="Times New Roman" w:cs="Times New Roman"/>
          <w:color w:val="FF0000"/>
          <w:sz w:val="40"/>
          <w:szCs w:val="40"/>
          <w:highlight w:val="yellow"/>
          <w:lang w:val="kk-KZ"/>
        </w:rPr>
        <w:t>1.</w:t>
      </w:r>
      <w:r w:rsidR="00880A75" w:rsidRPr="00880A75">
        <w:rPr>
          <w:rFonts w:ascii="Times New Roman" w:hAnsi="Times New Roman" w:cs="Times New Roman"/>
          <w:bCs/>
          <w:color w:val="FF0000"/>
          <w:sz w:val="40"/>
          <w:szCs w:val="40"/>
          <w:highlight w:val="yellow"/>
          <w:lang w:val="kk-KZ"/>
        </w:rPr>
        <w:t xml:space="preserve"> Заңды тұлғаларды басқарудағы дағдарыс менеджменті</w:t>
      </w:r>
    </w:p>
    <w:p w14:paraId="38BA0215" w14:textId="29DB4B5D" w:rsidR="00A71DFC" w:rsidRPr="00880A75" w:rsidRDefault="00A71DFC" w:rsidP="00A71DFC">
      <w:pPr>
        <w:rPr>
          <w:rFonts w:ascii="Times New Roman" w:hAnsi="Times New Roman" w:cs="Times New Roman"/>
          <w:color w:val="FF0000"/>
          <w:sz w:val="40"/>
          <w:szCs w:val="40"/>
          <w:lang w:val="kk-KZ"/>
        </w:rPr>
      </w:pPr>
      <w:r w:rsidRPr="00880A75">
        <w:rPr>
          <w:rFonts w:ascii="Times New Roman" w:hAnsi="Times New Roman" w:cs="Times New Roman"/>
          <w:color w:val="FF0000"/>
          <w:sz w:val="40"/>
          <w:szCs w:val="40"/>
          <w:highlight w:val="yellow"/>
          <w:lang w:val="kk-KZ"/>
        </w:rPr>
        <w:t>2.</w:t>
      </w:r>
      <w:r w:rsidR="00880A75" w:rsidRPr="00880A75">
        <w:rPr>
          <w:rFonts w:ascii="Times New Roman" w:hAnsi="Times New Roman" w:cs="Times New Roman"/>
          <w:bCs/>
          <w:color w:val="FF0000"/>
          <w:sz w:val="40"/>
          <w:szCs w:val="40"/>
          <w:highlight w:val="yellow"/>
          <w:lang w:val="kk-KZ"/>
        </w:rPr>
        <w:t xml:space="preserve"> </w:t>
      </w:r>
      <w:r w:rsidR="002460E3">
        <w:rPr>
          <w:rFonts w:ascii="Times New Roman" w:hAnsi="Times New Roman" w:cs="Times New Roman"/>
          <w:bCs/>
          <w:color w:val="FF0000"/>
          <w:sz w:val="40"/>
          <w:szCs w:val="40"/>
          <w:highlight w:val="yellow"/>
          <w:lang w:val="kk-KZ"/>
        </w:rPr>
        <w:t>Б</w:t>
      </w:r>
      <w:r w:rsidR="00880A75" w:rsidRPr="00880A75">
        <w:rPr>
          <w:rFonts w:ascii="Times New Roman" w:hAnsi="Times New Roman" w:cs="Times New Roman"/>
          <w:bCs/>
          <w:color w:val="FF0000"/>
          <w:sz w:val="40"/>
          <w:szCs w:val="40"/>
          <w:highlight w:val="yellow"/>
          <w:lang w:val="kk-KZ"/>
        </w:rPr>
        <w:t>асқарудағы дағдарыс менеджментінің ерекшеліктері</w:t>
      </w:r>
    </w:p>
    <w:p w14:paraId="27E1DF9D" w14:textId="28C3F612" w:rsidR="00380FDB" w:rsidRPr="00880A75" w:rsidRDefault="00380FDB">
      <w:pPr>
        <w:rPr>
          <w:lang w:val="kk-KZ"/>
        </w:rPr>
      </w:pPr>
    </w:p>
    <w:p w14:paraId="7AFACE23" w14:textId="77777777" w:rsidR="002460E3" w:rsidRPr="002460E3" w:rsidRDefault="002460E3" w:rsidP="002460E3">
      <w:pPr>
        <w:spacing w:line="259" w:lineRule="auto"/>
        <w:rPr>
          <w:rFonts w:ascii="Times New Roman" w:hAnsi="Times New Roman" w:cs="Times New Roman"/>
          <w:color w:val="292929"/>
          <w:sz w:val="32"/>
          <w:szCs w:val="32"/>
          <w:shd w:val="clear" w:color="auto" w:fill="FFFFFF"/>
          <w:lang w:val="kk-KZ"/>
        </w:rPr>
      </w:pPr>
      <w:r w:rsidRPr="002460E3">
        <w:rPr>
          <w:rFonts w:ascii="Times New Roman" w:hAnsi="Times New Roman" w:cs="Times New Roman"/>
          <w:color w:val="292929"/>
          <w:sz w:val="32"/>
          <w:szCs w:val="32"/>
          <w:shd w:val="clear" w:color="auto" w:fill="FFFFFF"/>
          <w:lang w:val="kk-KZ"/>
        </w:rPr>
        <w:t>Дағдарыс мәселесі Қазақстан экономикасына,  кері әсерін тигізеді. Осындай әсер етудің және көбінесе өздерінің тиімсіз басқаруының нәтижесінде көптеген кәсіпорындар төлем қабілетсіздігі және одан кейінгі банкроттық және т.б</w:t>
      </w:r>
    </w:p>
    <w:p w14:paraId="02C30B8E" w14:textId="77777777" w:rsidR="002460E3" w:rsidRPr="002460E3" w:rsidRDefault="002460E3" w:rsidP="002460E3">
      <w:pPr>
        <w:spacing w:line="259" w:lineRule="auto"/>
        <w:jc w:val="both"/>
        <w:rPr>
          <w:rFonts w:ascii="Times New Roman" w:hAnsi="Times New Roman" w:cs="Times New Roman"/>
          <w:color w:val="292929"/>
          <w:sz w:val="32"/>
          <w:szCs w:val="32"/>
          <w:shd w:val="clear" w:color="auto" w:fill="FFFFFF"/>
          <w:lang w:val="kk-KZ"/>
        </w:rPr>
      </w:pPr>
      <w:r w:rsidRPr="002460E3">
        <w:rPr>
          <w:rFonts w:ascii="Times New Roman" w:hAnsi="Times New Roman" w:cs="Times New Roman"/>
          <w:color w:val="292929"/>
          <w:sz w:val="32"/>
          <w:szCs w:val="32"/>
          <w:shd w:val="clear" w:color="auto" w:fill="FFFFFF"/>
          <w:lang w:val="kk-KZ"/>
        </w:rPr>
        <w:t xml:space="preserve">    Осындай дағдарыстық құбылыстардың алдын алу, кәсіпорындардың тұрақтылығын қамтамасыз ету және оларды дағдарыс жағдайында тиімді басқару, сондай-ақ кәсіпорындарды дағдарыстан шығару үшін ең типтік қысқартылған атауы «тәуекел менеджері» немесе «дағдарыс менеджері» бар тиісті мамандар бар. Кәсіпорындағы дағдарыс көбінесе оның қызметіндегі қарама-қайшылықтардың тым шиеленісуін білдіреді, бұл өз кезегінде барлық жағымсыз салдарға әкеледі, мысалы:</w:t>
      </w:r>
    </w:p>
    <w:p w14:paraId="0F9EFD5D" w14:textId="77777777" w:rsidR="002460E3" w:rsidRPr="002460E3" w:rsidRDefault="002460E3" w:rsidP="002460E3">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92929"/>
          <w:sz w:val="32"/>
          <w:szCs w:val="32"/>
          <w:lang w:val="kk-KZ" w:eastAsia="ru-RU"/>
        </w:rPr>
      </w:pPr>
      <w:bookmarkStart w:id="0" w:name="_Hlk122711654"/>
      <w:r w:rsidRPr="002460E3">
        <w:rPr>
          <w:rFonts w:ascii="Times New Roman" w:eastAsia="Times New Roman" w:hAnsi="Times New Roman" w:cs="Times New Roman"/>
          <w:color w:val="292929"/>
          <w:sz w:val="32"/>
          <w:szCs w:val="32"/>
          <w:lang w:val="kk-KZ" w:eastAsia="ru-RU"/>
        </w:rPr>
        <w:t>ірі айыппұлдарды төлеу;</w:t>
      </w:r>
    </w:p>
    <w:p w14:paraId="616A83CB" w14:textId="77777777" w:rsidR="002460E3" w:rsidRPr="002460E3" w:rsidRDefault="002460E3" w:rsidP="002460E3">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 xml:space="preserve"> өндірісті толық немесе ішінара тоқтату;</w:t>
      </w:r>
    </w:p>
    <w:p w14:paraId="4E4EFDA1" w14:textId="77777777" w:rsidR="002460E3" w:rsidRPr="002460E3" w:rsidRDefault="002460E3" w:rsidP="002460E3">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қызметкерлердің көпшілігін жұмыстан шығару;</w:t>
      </w:r>
    </w:p>
    <w:p w14:paraId="4764DF22" w14:textId="77777777" w:rsidR="002460E3" w:rsidRPr="002460E3" w:rsidRDefault="002460E3" w:rsidP="002460E3">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өнімді нарықтан шығару;</w:t>
      </w:r>
    </w:p>
    <w:p w14:paraId="03D0E66F" w14:textId="77777777" w:rsidR="002460E3" w:rsidRPr="002460E3" w:rsidRDefault="002460E3" w:rsidP="002460E3">
      <w:pPr>
        <w:numPr>
          <w:ilvl w:val="0"/>
          <w:numId w:val="3"/>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қаржы-экономикалық көрсеткіштердің айтарлықтай нашарлауы;</w:t>
      </w:r>
    </w:p>
    <w:p w14:paraId="0024E3F4" w14:textId="77777777" w:rsidR="002460E3" w:rsidRPr="002460E3" w:rsidRDefault="002460E3" w:rsidP="002460E3">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lastRenderedPageBreak/>
        <w:t>толық жою (жабу);</w:t>
      </w:r>
    </w:p>
    <w:p w14:paraId="2249C0E3" w14:textId="77777777" w:rsidR="002460E3" w:rsidRPr="002460E3" w:rsidRDefault="002460E3" w:rsidP="002460E3">
      <w:pPr>
        <w:shd w:val="clear" w:color="auto" w:fill="FFFFFF"/>
        <w:spacing w:after="0" w:line="240" w:lineRule="auto"/>
        <w:ind w:firstLine="567"/>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 басқа компанияның – бәсекелестің сіңіруі және т.б.</w:t>
      </w:r>
    </w:p>
    <w:bookmarkEnd w:id="0"/>
    <w:tbl>
      <w:tblPr>
        <w:tblW w:w="5228" w:type="pct"/>
        <w:tblCellSpacing w:w="0" w:type="dxa"/>
        <w:tblInd w:w="-426" w:type="dxa"/>
        <w:shd w:val="clear" w:color="auto" w:fill="FFFFFF"/>
        <w:tblCellMar>
          <w:left w:w="0" w:type="dxa"/>
          <w:right w:w="0" w:type="dxa"/>
        </w:tblCellMar>
        <w:tblLook w:val="04A0" w:firstRow="1" w:lastRow="0" w:firstColumn="1" w:lastColumn="0" w:noHBand="0" w:noVBand="1"/>
      </w:tblPr>
      <w:tblGrid>
        <w:gridCol w:w="9782"/>
      </w:tblGrid>
      <w:tr w:rsidR="002460E3" w:rsidRPr="002460E3" w14:paraId="0D6D8566" w14:textId="77777777" w:rsidTr="003A39AB">
        <w:trPr>
          <w:trHeight w:val="300"/>
          <w:tblCellSpacing w:w="0" w:type="dxa"/>
        </w:trPr>
        <w:tc>
          <w:tcPr>
            <w:tcW w:w="5000" w:type="pct"/>
            <w:shd w:val="clear" w:color="auto" w:fill="FFFFFF"/>
            <w:vAlign w:val="center"/>
            <w:hideMark/>
          </w:tcPr>
          <w:p w14:paraId="0279959E" w14:textId="77777777" w:rsidR="002460E3" w:rsidRPr="002460E3" w:rsidRDefault="002460E3" w:rsidP="002460E3">
            <w:pPr>
              <w:spacing w:after="0" w:line="240" w:lineRule="auto"/>
              <w:rPr>
                <w:rFonts w:ascii="Times New Roman" w:eastAsia="Times New Roman" w:hAnsi="Times New Roman" w:cs="Times New Roman"/>
                <w:color w:val="292929"/>
                <w:sz w:val="32"/>
                <w:szCs w:val="32"/>
                <w:lang w:val="kk-KZ" w:eastAsia="ru-RU"/>
              </w:rPr>
            </w:pPr>
          </w:p>
        </w:tc>
      </w:tr>
      <w:tr w:rsidR="002460E3" w:rsidRPr="002460E3" w14:paraId="3EBF6D9D" w14:textId="77777777" w:rsidTr="003A39AB">
        <w:trPr>
          <w:trHeight w:val="450"/>
          <w:tblCellSpacing w:w="0" w:type="dxa"/>
        </w:trPr>
        <w:tc>
          <w:tcPr>
            <w:tcW w:w="5000" w:type="pct"/>
            <w:shd w:val="clear" w:color="auto" w:fill="FFFFFF"/>
            <w:vAlign w:val="center"/>
            <w:hideMark/>
          </w:tcPr>
          <w:p w14:paraId="3DA359F9" w14:textId="77777777" w:rsidR="002460E3" w:rsidRPr="002460E3" w:rsidRDefault="002460E3" w:rsidP="002460E3">
            <w:pPr>
              <w:spacing w:after="0" w:line="240" w:lineRule="auto"/>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 xml:space="preserve">      Тәуекелдер мен дағдарыс менеджерлері: олар не үшін және олардың сәйкестігін қалай қамтамасыз ету керек</w:t>
            </w:r>
          </w:p>
        </w:tc>
      </w:tr>
      <w:tr w:rsidR="002460E3" w:rsidRPr="002460E3" w14:paraId="1C2CCDB9" w14:textId="77777777" w:rsidTr="003A39AB">
        <w:trPr>
          <w:trHeight w:val="450"/>
          <w:tblCellSpacing w:w="0" w:type="dxa"/>
        </w:trPr>
        <w:tc>
          <w:tcPr>
            <w:tcW w:w="5000" w:type="pct"/>
            <w:shd w:val="clear" w:color="auto" w:fill="FFFFFF"/>
            <w:vAlign w:val="center"/>
            <w:hideMark/>
          </w:tcPr>
          <w:p w14:paraId="50DCF6CD" w14:textId="77777777" w:rsidR="002460E3" w:rsidRPr="002460E3" w:rsidRDefault="002460E3" w:rsidP="002460E3">
            <w:pPr>
              <w:tabs>
                <w:tab w:val="left" w:pos="1488"/>
              </w:tabs>
              <w:spacing w:before="100" w:beforeAutospacing="1" w:after="100" w:afterAutospacing="1" w:line="240" w:lineRule="auto"/>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Көптен бері әлемдік қаржы-экономикалық дағдарыс тақырыбы мерзімді басылымдардың бірінші бетінде. Осындай әсер етудің және көбінесе өздерінің тиімсіз басқаруының нәтижесінде көптеген кәсіпорындар төлем қабілетсіздігі және одан кейінгі банкроттық және т.б.</w:t>
            </w:r>
            <w:r w:rsidRPr="002460E3">
              <w:rPr>
                <w:rFonts w:ascii="Times New Roman" w:hAnsi="Times New Roman" w:cs="Times New Roman"/>
                <w:sz w:val="32"/>
                <w:szCs w:val="32"/>
                <w:lang w:val="kk-KZ"/>
              </w:rPr>
              <w:t xml:space="preserve"> </w:t>
            </w:r>
          </w:p>
          <w:p w14:paraId="47F4FD59" w14:textId="77777777" w:rsidR="002460E3" w:rsidRPr="002460E3" w:rsidRDefault="002460E3" w:rsidP="002460E3">
            <w:pPr>
              <w:tabs>
                <w:tab w:val="left" w:pos="1488"/>
              </w:tabs>
              <w:spacing w:before="100" w:beforeAutospacing="1" w:after="100" w:afterAutospacing="1" w:line="240" w:lineRule="auto"/>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 xml:space="preserve">     Дағдарысқа қарсы менеджмент немесе дағдарысты басқару кәсіпорындағы дағдарыстың алдын алу және онымен және оның салдарымен күресу үшін қолданылады.</w:t>
            </w:r>
            <w:r w:rsidRPr="002460E3">
              <w:rPr>
                <w:rFonts w:ascii="Times New Roman" w:hAnsi="Times New Roman" w:cs="Times New Roman"/>
                <w:sz w:val="32"/>
                <w:szCs w:val="32"/>
                <w:lang w:val="kk-KZ"/>
              </w:rPr>
              <w:t xml:space="preserve"> </w:t>
            </w:r>
            <w:r w:rsidRPr="002460E3">
              <w:rPr>
                <w:rFonts w:ascii="Times New Roman" w:eastAsia="Times New Roman" w:hAnsi="Times New Roman" w:cs="Times New Roman"/>
                <w:color w:val="292929"/>
                <w:sz w:val="32"/>
                <w:szCs w:val="32"/>
                <w:lang w:val="kk-KZ" w:eastAsia="ru-RU"/>
              </w:rPr>
              <w:t>Бұл ұғым ғылыми және кәсіби дереккөздерде әртүрлі түсіндіріледі, бірақ тұтастай алғанда оны кәсіпорынның өмір сүруіне тікелей қауіп төндіретін дағдарысты еңсеру үшін маңызды қызмет ретінде анықтауға болады, оның барысында дағдарысқа қарсы арнайы процедуралар орындалады. кәсіпорын деңгейінде және шұғыл операциялық тапсырмалар әзірленді.</w:t>
            </w:r>
            <w:r w:rsidRPr="002460E3">
              <w:rPr>
                <w:rFonts w:ascii="Times New Roman" w:hAnsi="Times New Roman" w:cs="Times New Roman"/>
                <w:sz w:val="32"/>
                <w:szCs w:val="32"/>
                <w:lang w:val="kk-KZ"/>
              </w:rPr>
              <w:t xml:space="preserve"> </w:t>
            </w:r>
            <w:r w:rsidRPr="002460E3">
              <w:rPr>
                <w:rFonts w:ascii="Times New Roman" w:eastAsia="Times New Roman" w:hAnsi="Times New Roman" w:cs="Times New Roman"/>
                <w:color w:val="292929"/>
                <w:sz w:val="32"/>
                <w:szCs w:val="32"/>
                <w:lang w:val="kk-KZ" w:eastAsia="ru-RU"/>
              </w:rPr>
              <w:t>Кәсіпорындағы дағдарыс жағдайын кез келген сыртқы және ішкі себептермен алдын ала анықтауға болады, мысалы, кәсіпорынды жаңғырту мен қайта құрылымдаудың циклдік қажеттілігі, елдегі саяси және экономикалық жағдайдың, сондай-ақ ұлттық заңнамадағы өзгерістер, бәсекелестердің әрекеттері. (контрагенттер, тұтынушылар және т.б.) .. г.), кәсіпорын басшылығының қате басқару шешімдері, тиімсіз инновациялық және инвестициялық саясат, маркетингтік стратегияны сәтсіз анықтау, өндірісті ұйымдастырудың жетілмеген деңгейі және</w:t>
            </w:r>
          </w:p>
          <w:p w14:paraId="1CA8283C" w14:textId="77777777" w:rsidR="002460E3" w:rsidRPr="002460E3" w:rsidRDefault="002460E3" w:rsidP="002460E3">
            <w:pPr>
              <w:tabs>
                <w:tab w:val="left" w:pos="1488"/>
              </w:tabs>
              <w:spacing w:before="100" w:beforeAutospacing="1" w:after="100" w:afterAutospacing="1" w:line="240" w:lineRule="auto"/>
              <w:rPr>
                <w:rFonts w:ascii="Times New Roman" w:eastAsia="Times New Roman" w:hAnsi="Times New Roman" w:cs="Times New Roman"/>
                <w:color w:val="292929"/>
                <w:sz w:val="32"/>
                <w:szCs w:val="32"/>
                <w:lang w:eastAsia="ru-RU"/>
              </w:rPr>
            </w:pPr>
            <w:r w:rsidRPr="002460E3">
              <w:rPr>
                <w:rFonts w:ascii="Times New Roman" w:eastAsia="Times New Roman" w:hAnsi="Times New Roman" w:cs="Times New Roman"/>
                <w:color w:val="292929"/>
                <w:sz w:val="32"/>
                <w:szCs w:val="32"/>
                <w:lang w:val="kk-KZ" w:eastAsia="ru-RU"/>
              </w:rPr>
              <w:t xml:space="preserve">         Дағдарыс жағдайын еңсеру көп жағдайда дағдарысқа қарсы басқаруды дұрыс ұйымдастыруға және кәсіпорында ұжымдық түрде «дағдарыс менеджері» немесе «дағдарысқа қарсы менеджер» деп аталатын арнайы басшылардың немесе мамандардың болуына байланысты. </w:t>
            </w:r>
            <w:proofErr w:type="spellStart"/>
            <w:r w:rsidRPr="002460E3">
              <w:rPr>
                <w:rFonts w:ascii="Times New Roman" w:eastAsia="Times New Roman" w:hAnsi="Times New Roman" w:cs="Times New Roman"/>
                <w:color w:val="292929"/>
                <w:sz w:val="32"/>
                <w:szCs w:val="32"/>
                <w:lang w:eastAsia="ru-RU"/>
              </w:rPr>
              <w:t>Бұл</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жұмысшылар</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мыналарды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қамтамасыз</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етеді</w:t>
            </w:r>
            <w:proofErr w:type="spellEnd"/>
            <w:r w:rsidRPr="002460E3">
              <w:rPr>
                <w:rFonts w:ascii="Times New Roman" w:eastAsia="Times New Roman" w:hAnsi="Times New Roman" w:cs="Times New Roman"/>
                <w:color w:val="292929"/>
                <w:sz w:val="32"/>
                <w:szCs w:val="32"/>
                <w:lang w:eastAsia="ru-RU"/>
              </w:rPr>
              <w:t>:</w:t>
            </w:r>
          </w:p>
          <w:p w14:paraId="7A1C44A9" w14:textId="77777777" w:rsidR="002460E3" w:rsidRPr="002460E3" w:rsidRDefault="002460E3" w:rsidP="002460E3">
            <w:pPr>
              <w:numPr>
                <w:ilvl w:val="0"/>
                <w:numId w:val="3"/>
              </w:numPr>
              <w:tabs>
                <w:tab w:val="left" w:pos="1488"/>
              </w:tabs>
              <w:spacing w:before="100" w:beforeAutospacing="1" w:after="100" w:afterAutospacing="1" w:line="240" w:lineRule="auto"/>
              <w:contextualSpacing/>
              <w:rPr>
                <w:rFonts w:ascii="Times New Roman" w:eastAsia="Times New Roman" w:hAnsi="Times New Roman" w:cs="Times New Roman"/>
                <w:color w:val="292929"/>
                <w:sz w:val="32"/>
                <w:szCs w:val="32"/>
                <w:lang w:eastAsia="ru-RU"/>
              </w:rPr>
            </w:pPr>
            <w:proofErr w:type="spellStart"/>
            <w:r w:rsidRPr="002460E3">
              <w:rPr>
                <w:rFonts w:ascii="Times New Roman" w:eastAsia="Times New Roman" w:hAnsi="Times New Roman" w:cs="Times New Roman"/>
                <w:color w:val="292929"/>
                <w:sz w:val="32"/>
                <w:szCs w:val="32"/>
                <w:lang w:eastAsia="ru-RU"/>
              </w:rPr>
              <w:t>дағдарыстың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себептерін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диагностикалау</w:t>
            </w:r>
            <w:proofErr w:type="spellEnd"/>
            <w:r w:rsidRPr="002460E3">
              <w:rPr>
                <w:rFonts w:ascii="Times New Roman" w:eastAsia="Times New Roman" w:hAnsi="Times New Roman" w:cs="Times New Roman"/>
                <w:color w:val="292929"/>
                <w:sz w:val="32"/>
                <w:szCs w:val="32"/>
                <w:lang w:eastAsia="ru-RU"/>
              </w:rPr>
              <w:t>;</w:t>
            </w:r>
          </w:p>
          <w:p w14:paraId="2982F072" w14:textId="77777777" w:rsidR="002460E3" w:rsidRPr="002460E3" w:rsidRDefault="002460E3" w:rsidP="002460E3">
            <w:pPr>
              <w:numPr>
                <w:ilvl w:val="0"/>
                <w:numId w:val="3"/>
              </w:numPr>
              <w:tabs>
                <w:tab w:val="left" w:pos="1488"/>
              </w:tabs>
              <w:spacing w:before="100" w:beforeAutospacing="1" w:after="100" w:afterAutospacing="1" w:line="240" w:lineRule="auto"/>
              <w:ind w:left="7" w:firstLine="568"/>
              <w:contextualSpacing/>
              <w:rPr>
                <w:rFonts w:ascii="Times New Roman" w:eastAsia="Times New Roman" w:hAnsi="Times New Roman" w:cs="Times New Roman"/>
                <w:color w:val="292929"/>
                <w:sz w:val="32"/>
                <w:szCs w:val="32"/>
                <w:lang w:eastAsia="ru-RU"/>
              </w:rPr>
            </w:pPr>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кәсіпорынның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қаржылық-экономикалық</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жағдайын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жан-жақты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талдау</w:t>
            </w:r>
            <w:proofErr w:type="spellEnd"/>
            <w:r w:rsidRPr="002460E3">
              <w:rPr>
                <w:rFonts w:ascii="Times New Roman" w:eastAsia="Times New Roman" w:hAnsi="Times New Roman" w:cs="Times New Roman"/>
                <w:color w:val="292929"/>
                <w:sz w:val="32"/>
                <w:szCs w:val="32"/>
                <w:lang w:eastAsia="ru-RU"/>
              </w:rPr>
              <w:t xml:space="preserve">, оны </w:t>
            </w:r>
            <w:proofErr w:type="spellStart"/>
            <w:r w:rsidRPr="002460E3">
              <w:rPr>
                <w:rFonts w:ascii="Times New Roman" w:eastAsia="Times New Roman" w:hAnsi="Times New Roman" w:cs="Times New Roman"/>
                <w:color w:val="292929"/>
                <w:sz w:val="32"/>
                <w:szCs w:val="32"/>
                <w:lang w:eastAsia="ru-RU"/>
              </w:rPr>
              <w:t>қаржылық</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сауықтыру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әдістерін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әзірлеу</w:t>
            </w:r>
            <w:proofErr w:type="spellEnd"/>
            <w:r w:rsidRPr="002460E3">
              <w:rPr>
                <w:rFonts w:ascii="Times New Roman" w:eastAsia="Times New Roman" w:hAnsi="Times New Roman" w:cs="Times New Roman"/>
                <w:color w:val="292929"/>
                <w:sz w:val="32"/>
                <w:szCs w:val="32"/>
                <w:lang w:eastAsia="ru-RU"/>
              </w:rPr>
              <w:t>;</w:t>
            </w:r>
          </w:p>
          <w:p w14:paraId="1F4F125E" w14:textId="77777777" w:rsidR="002460E3" w:rsidRPr="002460E3" w:rsidRDefault="002460E3" w:rsidP="002460E3">
            <w:pPr>
              <w:numPr>
                <w:ilvl w:val="0"/>
                <w:numId w:val="3"/>
              </w:numPr>
              <w:tabs>
                <w:tab w:val="left" w:pos="1488"/>
              </w:tabs>
              <w:spacing w:before="100" w:beforeAutospacing="1" w:after="100" w:afterAutospacing="1" w:line="240" w:lineRule="auto"/>
              <w:ind w:left="7" w:firstLine="568"/>
              <w:contextualSpacing/>
              <w:rPr>
                <w:rFonts w:ascii="Times New Roman" w:eastAsia="Times New Roman" w:hAnsi="Times New Roman" w:cs="Times New Roman"/>
                <w:color w:val="292929"/>
                <w:sz w:val="32"/>
                <w:szCs w:val="32"/>
                <w:lang w:eastAsia="ru-RU"/>
              </w:rPr>
            </w:pPr>
            <w:r w:rsidRPr="002460E3">
              <w:rPr>
                <w:rFonts w:ascii="Times New Roman" w:eastAsia="Times New Roman" w:hAnsi="Times New Roman" w:cs="Times New Roman"/>
                <w:color w:val="292929"/>
                <w:sz w:val="32"/>
                <w:szCs w:val="32"/>
                <w:lang w:eastAsia="ru-RU"/>
              </w:rPr>
              <w:lastRenderedPageBreak/>
              <w:t xml:space="preserve"> </w:t>
            </w:r>
            <w:proofErr w:type="spellStart"/>
            <w:r w:rsidRPr="002460E3">
              <w:rPr>
                <w:rFonts w:ascii="Times New Roman" w:eastAsia="Times New Roman" w:hAnsi="Times New Roman" w:cs="Times New Roman"/>
                <w:color w:val="292929"/>
                <w:sz w:val="32"/>
                <w:szCs w:val="32"/>
                <w:lang w:eastAsia="ru-RU"/>
              </w:rPr>
              <w:t>қарызды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қайта</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қаржыландыру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және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шығындарды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оңтайландыру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сияқты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кәсіпорынды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қаржылық</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сауықтыру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үшін</w:t>
            </w:r>
            <w:proofErr w:type="spellEnd"/>
            <w:r w:rsidRPr="002460E3">
              <w:rPr>
                <w:rFonts w:ascii="Times New Roman" w:eastAsia="Times New Roman" w:hAnsi="Times New Roman" w:cs="Times New Roman"/>
                <w:color w:val="292929"/>
                <w:sz w:val="32"/>
                <w:szCs w:val="32"/>
                <w:lang w:eastAsia="ru-RU"/>
              </w:rPr>
              <w:t xml:space="preserve"> бизнес-</w:t>
            </w:r>
            <w:proofErr w:type="spellStart"/>
            <w:r w:rsidRPr="002460E3">
              <w:rPr>
                <w:rFonts w:ascii="Times New Roman" w:eastAsia="Times New Roman" w:hAnsi="Times New Roman" w:cs="Times New Roman"/>
                <w:color w:val="292929"/>
                <w:sz w:val="32"/>
                <w:szCs w:val="32"/>
                <w:lang w:eastAsia="ru-RU"/>
              </w:rPr>
              <w:t>жоспар</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құру</w:t>
            </w:r>
            <w:proofErr w:type="spellEnd"/>
            <w:r w:rsidRPr="002460E3">
              <w:rPr>
                <w:rFonts w:ascii="Times New Roman" w:eastAsia="Times New Roman" w:hAnsi="Times New Roman" w:cs="Times New Roman"/>
                <w:color w:val="292929"/>
                <w:sz w:val="32"/>
                <w:szCs w:val="32"/>
                <w:lang w:eastAsia="ru-RU"/>
              </w:rPr>
              <w:t>;</w:t>
            </w:r>
          </w:p>
          <w:p w14:paraId="37806888" w14:textId="77777777" w:rsidR="002460E3" w:rsidRPr="002460E3" w:rsidRDefault="002460E3" w:rsidP="002460E3">
            <w:pPr>
              <w:numPr>
                <w:ilvl w:val="0"/>
                <w:numId w:val="3"/>
              </w:numPr>
              <w:tabs>
                <w:tab w:val="left" w:pos="1488"/>
              </w:tabs>
              <w:spacing w:before="100" w:beforeAutospacing="1" w:after="100" w:afterAutospacing="1" w:line="240" w:lineRule="auto"/>
              <w:ind w:left="7" w:firstLine="568"/>
              <w:contextualSpacing/>
              <w:rPr>
                <w:rFonts w:ascii="Times New Roman" w:eastAsia="Times New Roman" w:hAnsi="Times New Roman" w:cs="Times New Roman"/>
                <w:color w:val="292929"/>
                <w:sz w:val="32"/>
                <w:szCs w:val="32"/>
                <w:lang w:eastAsia="ru-RU"/>
              </w:rPr>
            </w:pPr>
            <w:proofErr w:type="spellStart"/>
            <w:r w:rsidRPr="002460E3">
              <w:rPr>
                <w:rFonts w:ascii="Times New Roman" w:eastAsia="Times New Roman" w:hAnsi="Times New Roman" w:cs="Times New Roman"/>
                <w:color w:val="292929"/>
                <w:sz w:val="32"/>
                <w:szCs w:val="32"/>
                <w:lang w:eastAsia="ru-RU"/>
              </w:rPr>
              <w:t>дағдарысқа</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қарсы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басқару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процедураларын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әзірлеу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және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енгізу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немесе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олардың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орындалуын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бақылау</w:t>
            </w:r>
            <w:proofErr w:type="spellEnd"/>
            <w:r w:rsidRPr="002460E3">
              <w:rPr>
                <w:rFonts w:ascii="Times New Roman" w:eastAsia="Times New Roman" w:hAnsi="Times New Roman" w:cs="Times New Roman"/>
                <w:color w:val="292929"/>
                <w:sz w:val="32"/>
                <w:szCs w:val="32"/>
                <w:lang w:eastAsia="ru-RU"/>
              </w:rPr>
              <w:t>;</w:t>
            </w:r>
          </w:p>
          <w:p w14:paraId="5436EEB7" w14:textId="77777777" w:rsidR="002460E3" w:rsidRPr="002460E3" w:rsidRDefault="002460E3" w:rsidP="002460E3">
            <w:pPr>
              <w:numPr>
                <w:ilvl w:val="0"/>
                <w:numId w:val="3"/>
              </w:numPr>
              <w:tabs>
                <w:tab w:val="left" w:pos="1488"/>
              </w:tabs>
              <w:spacing w:before="100" w:beforeAutospacing="1" w:after="100" w:afterAutospacing="1" w:line="240" w:lineRule="auto"/>
              <w:contextualSpacing/>
              <w:rPr>
                <w:rFonts w:ascii="Times New Roman" w:eastAsia="Times New Roman" w:hAnsi="Times New Roman" w:cs="Times New Roman"/>
                <w:color w:val="292929"/>
                <w:sz w:val="32"/>
                <w:szCs w:val="32"/>
                <w:lang w:eastAsia="ru-RU"/>
              </w:rPr>
            </w:pPr>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сыртқы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қауіптерге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қарсы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іс-шараларды</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әзірлеу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және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т.б</w:t>
            </w:r>
            <w:proofErr w:type="spellEnd"/>
            <w:r w:rsidRPr="002460E3">
              <w:rPr>
                <w:rFonts w:ascii="Times New Roman" w:eastAsia="Times New Roman" w:hAnsi="Times New Roman" w:cs="Times New Roman"/>
                <w:color w:val="292929"/>
                <w:sz w:val="32"/>
                <w:szCs w:val="32"/>
                <w:lang w:eastAsia="ru-RU"/>
              </w:rPr>
              <w:t>.</w:t>
            </w:r>
          </w:p>
          <w:p w14:paraId="5A70BCFE" w14:textId="77777777" w:rsidR="002460E3" w:rsidRPr="002460E3" w:rsidRDefault="002460E3" w:rsidP="002460E3">
            <w:pPr>
              <w:tabs>
                <w:tab w:val="left" w:pos="1488"/>
              </w:tabs>
              <w:spacing w:before="100" w:beforeAutospacing="1" w:after="100" w:afterAutospacing="1" w:line="240" w:lineRule="auto"/>
              <w:jc w:val="both"/>
              <w:rPr>
                <w:rFonts w:ascii="Times New Roman" w:eastAsia="Times New Roman" w:hAnsi="Times New Roman" w:cs="Times New Roman"/>
                <w:color w:val="292929"/>
                <w:sz w:val="32"/>
                <w:szCs w:val="32"/>
                <w:lang w:val="kk-KZ" w:eastAsia="ru-RU"/>
              </w:rPr>
            </w:pPr>
            <w:r w:rsidRPr="002460E3">
              <w:rPr>
                <w:rFonts w:ascii="Times New Roman" w:eastAsia="Times New Roman" w:hAnsi="Times New Roman" w:cs="Times New Roman"/>
                <w:color w:val="292929"/>
                <w:sz w:val="32"/>
                <w:szCs w:val="32"/>
                <w:lang w:val="kk-KZ" w:eastAsia="ru-RU"/>
              </w:rPr>
              <w:t xml:space="preserve">      Дағдарыстарды басқару» түсінігі қаржылық-экономикалық сипаттағы дағдарыстармен көбірек байланысты. Дегенмен, техногендік (технологиялық) немесе табиғи төтенше жағдайлар да кәсіпорынға айтарлықтай шығын келтіруі немесе оның қызметін толық тоқтатуы мүмкін.</w:t>
            </w:r>
            <w:r w:rsidRPr="002460E3">
              <w:rPr>
                <w:lang w:val="kk-KZ"/>
              </w:rPr>
              <w:t xml:space="preserve"> </w:t>
            </w:r>
            <w:r w:rsidRPr="002460E3">
              <w:rPr>
                <w:rFonts w:ascii="Times New Roman" w:eastAsia="Times New Roman" w:hAnsi="Times New Roman" w:cs="Times New Roman"/>
                <w:color w:val="292929"/>
                <w:sz w:val="32"/>
                <w:szCs w:val="32"/>
                <w:lang w:val="kk-KZ" w:eastAsia="ru-RU"/>
              </w:rPr>
              <w:t>Бұл жағдайда біз кәсіпорынды төтенше жағдайларда басқару және өрт немесе экологиялық қауіпсіздік, азаматтық қорғау және т.б. саласында тиісті шараларды қабылдау туралы айтып отырмыз. Тиісінше, кәсіпорынға осындай төтенше жағдайларға дайындалуға тек сәл басқа сипаттағы мамандар көмектесе алады, сондай-ақ олардың жағымсыз салдарын еңсеру.профиль.</w:t>
            </w:r>
          </w:p>
          <w:p w14:paraId="320F464C" w14:textId="77777777" w:rsidR="002460E3" w:rsidRPr="002460E3" w:rsidRDefault="002460E3" w:rsidP="002460E3">
            <w:pPr>
              <w:tabs>
                <w:tab w:val="left" w:pos="1488"/>
              </w:tabs>
              <w:spacing w:before="100" w:beforeAutospacing="1" w:after="100" w:afterAutospacing="1" w:line="240" w:lineRule="auto"/>
              <w:jc w:val="both"/>
              <w:rPr>
                <w:rFonts w:ascii="Times New Roman" w:eastAsia="Times New Roman" w:hAnsi="Times New Roman" w:cs="Times New Roman"/>
                <w:color w:val="292929"/>
                <w:sz w:val="32"/>
                <w:szCs w:val="32"/>
                <w:lang w:eastAsia="ru-RU"/>
              </w:rPr>
            </w:pPr>
            <w:r w:rsidRPr="002460E3">
              <w:rPr>
                <w:rFonts w:ascii="Times New Roman" w:eastAsia="Times New Roman" w:hAnsi="Times New Roman" w:cs="Times New Roman"/>
                <w:color w:val="292929"/>
                <w:sz w:val="32"/>
                <w:szCs w:val="32"/>
                <w:lang w:val="kk-KZ" w:eastAsia="ru-RU"/>
              </w:rPr>
              <w:t>«Тәуекелдерді басқару», немесе өзіне тән ерекшеліктері бар «тәуекелдерді басқару» түсінігі «дағдарыстарды басқару» түсінігімен тығыз байланысты. Егер «дағдарыстарды басқару» көп жағдайда кәсіпорын үшін бұрыннан бар елеулі қауіптерге немесе орын алған оқиғаларға жауап беру процесі болса, онда «тәуекелдерді басқару» ең алдымен болашақ қызмет үшін белгілі бір тәуекелдерді анықтау процесімен байланысты. кәсіпорынның, сондай-ақ осы тәуекелдерді тиісті түрде қабылдау немесе оларды жою.</w:t>
            </w:r>
            <w:r w:rsidRPr="002460E3">
              <w:rPr>
                <w:lang w:val="kk-KZ"/>
              </w:rPr>
              <w:t xml:space="preserve"> </w:t>
            </w:r>
            <w:proofErr w:type="spellStart"/>
            <w:r w:rsidRPr="002460E3">
              <w:rPr>
                <w:rFonts w:ascii="Times New Roman" w:eastAsia="Times New Roman" w:hAnsi="Times New Roman" w:cs="Times New Roman"/>
                <w:color w:val="292929"/>
                <w:sz w:val="32"/>
                <w:szCs w:val="32"/>
                <w:lang w:eastAsia="ru-RU"/>
              </w:rPr>
              <w:t>Бұл</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жағдайда</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тәуекелді</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келесідей</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түсінуге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болады</w:t>
            </w:r>
            <w:proofErr w:type="spellEnd"/>
            <w:r w:rsidRPr="002460E3">
              <w:rPr>
                <w:rFonts w:ascii="Times New Roman" w:eastAsia="Times New Roman" w:hAnsi="Times New Roman" w:cs="Times New Roman"/>
                <w:color w:val="292929"/>
                <w:sz w:val="32"/>
                <w:szCs w:val="32"/>
                <w:lang w:eastAsia="ru-RU"/>
              </w:rPr>
              <w:t>:</w:t>
            </w:r>
          </w:p>
          <w:p w14:paraId="0F08AC47" w14:textId="77777777" w:rsidR="002460E3" w:rsidRPr="002460E3" w:rsidRDefault="002460E3" w:rsidP="002460E3">
            <w:pPr>
              <w:numPr>
                <w:ilvl w:val="0"/>
                <w:numId w:val="3"/>
              </w:numPr>
              <w:tabs>
                <w:tab w:val="left" w:pos="1488"/>
              </w:tabs>
              <w:spacing w:before="100" w:beforeAutospacing="1" w:after="100" w:afterAutospacing="1" w:line="240" w:lineRule="auto"/>
              <w:ind w:left="-5" w:firstLine="568"/>
              <w:contextualSpacing/>
              <w:rPr>
                <w:rFonts w:ascii="Times New Roman" w:eastAsia="Times New Roman" w:hAnsi="Times New Roman" w:cs="Times New Roman"/>
                <w:color w:val="292929"/>
                <w:sz w:val="32"/>
                <w:szCs w:val="32"/>
                <w:lang w:eastAsia="ru-RU"/>
              </w:rPr>
            </w:pPr>
            <w:proofErr w:type="spellStart"/>
            <w:r w:rsidRPr="002460E3">
              <w:rPr>
                <w:rFonts w:ascii="Times New Roman" w:eastAsia="Times New Roman" w:hAnsi="Times New Roman" w:cs="Times New Roman"/>
                <w:color w:val="292929"/>
                <w:sz w:val="32"/>
                <w:szCs w:val="32"/>
                <w:lang w:eastAsia="ru-RU"/>
              </w:rPr>
              <w:t>кәсіпорын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үшін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белгілі</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бір</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келеңсіз</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оқиғалардың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немесе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шығындардың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орын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алу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мүмкіндігі</w:t>
            </w:r>
            <w:proofErr w:type="spellEnd"/>
            <w:r w:rsidRPr="002460E3">
              <w:rPr>
                <w:rFonts w:ascii="Times New Roman" w:eastAsia="Times New Roman" w:hAnsi="Times New Roman" w:cs="Times New Roman"/>
                <w:color w:val="292929"/>
                <w:sz w:val="32"/>
                <w:szCs w:val="32"/>
                <w:lang w:eastAsia="ru-RU"/>
              </w:rPr>
              <w:t>;</w:t>
            </w:r>
          </w:p>
          <w:p w14:paraId="5AC5CB06" w14:textId="77777777" w:rsidR="002460E3" w:rsidRPr="002460E3" w:rsidRDefault="002460E3" w:rsidP="002460E3">
            <w:pPr>
              <w:numPr>
                <w:ilvl w:val="0"/>
                <w:numId w:val="3"/>
              </w:numPr>
              <w:tabs>
                <w:tab w:val="left" w:pos="1488"/>
              </w:tabs>
              <w:spacing w:before="100" w:beforeAutospacing="1" w:after="100" w:afterAutospacing="1" w:line="240" w:lineRule="auto"/>
              <w:ind w:left="-5" w:firstLine="568"/>
              <w:contextualSpacing/>
              <w:rPr>
                <w:rFonts w:ascii="Times New Roman" w:eastAsia="Times New Roman" w:hAnsi="Times New Roman" w:cs="Times New Roman"/>
                <w:color w:val="292929"/>
                <w:sz w:val="32"/>
                <w:szCs w:val="32"/>
                <w:lang w:eastAsia="ru-RU"/>
              </w:rPr>
            </w:pPr>
            <w:proofErr w:type="spellStart"/>
            <w:r w:rsidRPr="002460E3">
              <w:rPr>
                <w:rFonts w:ascii="Times New Roman" w:eastAsia="Times New Roman" w:hAnsi="Times New Roman" w:cs="Times New Roman"/>
                <w:color w:val="292929"/>
                <w:sz w:val="32"/>
                <w:szCs w:val="32"/>
                <w:lang w:eastAsia="ru-RU"/>
              </w:rPr>
              <w:t>белгілі</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бір</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оқиғаның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немесе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іс-әрекеттің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кәсіпорынның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іскерлік</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мақсатқа</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жету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және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нарықта</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өз</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стратегиясын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тиімді</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жүзеге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асыру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қабілетіне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кері</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әсерін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тигізу</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қаупі</w:t>
            </w:r>
            <w:proofErr w:type="spellEnd"/>
            <w:r w:rsidRPr="002460E3">
              <w:rPr>
                <w:rFonts w:ascii="Times New Roman" w:eastAsia="Times New Roman" w:hAnsi="Times New Roman" w:cs="Times New Roman"/>
                <w:color w:val="292929"/>
                <w:sz w:val="32"/>
                <w:szCs w:val="32"/>
                <w:lang w:eastAsia="ru-RU"/>
              </w:rPr>
              <w:t>;</w:t>
            </w:r>
          </w:p>
          <w:p w14:paraId="710A9DF6" w14:textId="77777777" w:rsidR="002460E3" w:rsidRPr="002460E3" w:rsidRDefault="002460E3" w:rsidP="002460E3">
            <w:pPr>
              <w:numPr>
                <w:ilvl w:val="0"/>
                <w:numId w:val="3"/>
              </w:numPr>
              <w:tabs>
                <w:tab w:val="left" w:pos="1488"/>
              </w:tabs>
              <w:spacing w:before="100" w:beforeAutospacing="1" w:after="100" w:afterAutospacing="1" w:line="240" w:lineRule="auto"/>
              <w:ind w:left="-5" w:firstLine="568"/>
              <w:contextualSpacing/>
              <w:rPr>
                <w:rFonts w:ascii="Times New Roman" w:eastAsia="Times New Roman" w:hAnsi="Times New Roman" w:cs="Times New Roman"/>
                <w:color w:val="292929"/>
                <w:sz w:val="32"/>
                <w:szCs w:val="32"/>
                <w:lang w:val="kk-KZ" w:eastAsia="ru-RU"/>
              </w:rPr>
            </w:pPr>
            <w:proofErr w:type="spellStart"/>
            <w:r w:rsidRPr="002460E3">
              <w:rPr>
                <w:rFonts w:ascii="Times New Roman" w:eastAsia="Times New Roman" w:hAnsi="Times New Roman" w:cs="Times New Roman"/>
                <w:color w:val="292929"/>
                <w:sz w:val="32"/>
                <w:szCs w:val="32"/>
                <w:lang w:eastAsia="ru-RU"/>
              </w:rPr>
              <w:t>компанияның</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қызметіне</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кері</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әсерін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тигізетін</w:t>
            </w:r>
            <w:proofErr w:type="spellEnd"/>
            <w:r w:rsidRPr="002460E3">
              <w:rPr>
                <w:rFonts w:ascii="Times New Roman" w:eastAsia="Times New Roman" w:hAnsi="Times New Roman" w:cs="Times New Roman"/>
                <w:color w:val="292929"/>
                <w:sz w:val="32"/>
                <w:szCs w:val="32"/>
                <w:lang w:eastAsia="ru-RU"/>
              </w:rPr>
              <w:t xml:space="preserve"> </w:t>
            </w:r>
            <w:proofErr w:type="spellStart"/>
            <w:r w:rsidRPr="002460E3">
              <w:rPr>
                <w:rFonts w:ascii="Times New Roman" w:eastAsia="Times New Roman" w:hAnsi="Times New Roman" w:cs="Times New Roman"/>
                <w:color w:val="292929"/>
                <w:sz w:val="32"/>
                <w:szCs w:val="32"/>
                <w:lang w:eastAsia="ru-RU"/>
              </w:rPr>
              <w:t>нәрсенің</w:t>
            </w:r>
            <w:proofErr w:type="spellEnd"/>
            <w:r w:rsidRPr="002460E3">
              <w:rPr>
                <w:rFonts w:ascii="Times New Roman" w:eastAsia="Times New Roman" w:hAnsi="Times New Roman" w:cs="Times New Roman"/>
                <w:color w:val="292929"/>
                <w:sz w:val="32"/>
                <w:szCs w:val="32"/>
                <w:lang w:eastAsia="ru-RU"/>
              </w:rPr>
              <w:t xml:space="preserve"> болу </w:t>
            </w:r>
            <w:proofErr w:type="spellStart"/>
            <w:r w:rsidRPr="002460E3">
              <w:rPr>
                <w:rFonts w:ascii="Times New Roman" w:eastAsia="Times New Roman" w:hAnsi="Times New Roman" w:cs="Times New Roman"/>
                <w:color w:val="292929"/>
                <w:sz w:val="32"/>
                <w:szCs w:val="32"/>
                <w:lang w:eastAsia="ru-RU"/>
              </w:rPr>
              <w:t>ықтималдығы</w:t>
            </w:r>
            <w:proofErr w:type="spellEnd"/>
            <w:r w:rsidRPr="002460E3">
              <w:rPr>
                <w:rFonts w:ascii="Times New Roman" w:eastAsia="Times New Roman" w:hAnsi="Times New Roman" w:cs="Times New Roman"/>
                <w:color w:val="292929"/>
                <w:sz w:val="32"/>
                <w:szCs w:val="32"/>
                <w:lang w:eastAsia="ru-RU"/>
              </w:rPr>
              <w:t xml:space="preserve"> </w:t>
            </w:r>
            <w:proofErr w:type="spellStart"/>
            <w:proofErr w:type="gramStart"/>
            <w:r w:rsidRPr="002460E3">
              <w:rPr>
                <w:rFonts w:ascii="Times New Roman" w:eastAsia="Times New Roman" w:hAnsi="Times New Roman" w:cs="Times New Roman"/>
                <w:color w:val="292929"/>
                <w:sz w:val="32"/>
                <w:szCs w:val="32"/>
                <w:lang w:eastAsia="ru-RU"/>
              </w:rPr>
              <w:t>жоғары</w:t>
            </w:r>
            <w:proofErr w:type="spellEnd"/>
            <w:r w:rsidRPr="002460E3">
              <w:rPr>
                <w:rFonts w:ascii="Times New Roman" w:eastAsia="Times New Roman" w:hAnsi="Times New Roman" w:cs="Times New Roman"/>
                <w:color w:val="292929"/>
                <w:sz w:val="32"/>
                <w:szCs w:val="32"/>
                <w:lang w:eastAsia="ru-RU"/>
              </w:rPr>
              <w:t>.</w:t>
            </w:r>
            <w:r w:rsidRPr="002460E3">
              <w:rPr>
                <w:rFonts w:ascii="Times New Roman" w:eastAsia="Times New Roman" w:hAnsi="Times New Roman" w:cs="Times New Roman"/>
                <w:color w:val="292929"/>
                <w:sz w:val="32"/>
                <w:szCs w:val="32"/>
                <w:lang w:val="kk-KZ" w:eastAsia="ru-RU"/>
              </w:rPr>
              <w:t>-</w:t>
            </w:r>
            <w:proofErr w:type="gramEnd"/>
          </w:p>
          <w:p w14:paraId="3F5ADF14" w14:textId="77777777" w:rsidR="002460E3" w:rsidRPr="002460E3" w:rsidRDefault="002460E3" w:rsidP="002460E3">
            <w:pPr>
              <w:tabs>
                <w:tab w:val="left" w:pos="1488"/>
              </w:tabs>
              <w:spacing w:before="100" w:beforeAutospacing="1" w:after="100" w:afterAutospacing="1" w:line="240" w:lineRule="auto"/>
              <w:rPr>
                <w:rFonts w:ascii="Times New Roman" w:eastAsia="Times New Roman" w:hAnsi="Times New Roman" w:cs="Times New Roman"/>
                <w:color w:val="292929"/>
                <w:sz w:val="32"/>
                <w:szCs w:val="32"/>
                <w:lang w:eastAsia="ru-RU"/>
              </w:rPr>
            </w:pPr>
          </w:p>
        </w:tc>
      </w:tr>
    </w:tbl>
    <w:p w14:paraId="00C3C7B1" w14:textId="71D078C9" w:rsidR="001652CD" w:rsidRPr="002460E3" w:rsidRDefault="001652CD"/>
    <w:p w14:paraId="65B6ACA8" w14:textId="2C0A9528" w:rsidR="001652CD" w:rsidRPr="00880A75" w:rsidRDefault="001652CD">
      <w:pPr>
        <w:rPr>
          <w:lang w:val="kk-KZ"/>
        </w:rPr>
      </w:pPr>
    </w:p>
    <w:p w14:paraId="2D08D721" w14:textId="4731DE49" w:rsidR="001652CD" w:rsidRPr="00880A75" w:rsidRDefault="001652CD">
      <w:pPr>
        <w:rPr>
          <w:lang w:val="kk-KZ"/>
        </w:rPr>
      </w:pPr>
    </w:p>
    <w:p w14:paraId="5F29736E" w14:textId="543E25CA" w:rsidR="001652CD" w:rsidRPr="00880A75" w:rsidRDefault="001652CD">
      <w:pPr>
        <w:rPr>
          <w:lang w:val="kk-KZ"/>
        </w:rPr>
      </w:pPr>
    </w:p>
    <w:p w14:paraId="4A471523" w14:textId="77777777" w:rsidR="001652CD" w:rsidRDefault="001652CD" w:rsidP="001652CD">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2402C206" w14:textId="77777777" w:rsidR="001652CD" w:rsidRDefault="001652CD" w:rsidP="001652CD">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1652CD">
        <w:rPr>
          <w:rFonts w:ascii="Times New Roman" w:hAnsi="Times New Roman" w:cs="Times New Roman"/>
          <w:sz w:val="24"/>
          <w:szCs w:val="24"/>
          <w:lang w:val="kk-KZ"/>
        </w:rPr>
        <w:lastRenderedPageBreak/>
        <w:tab/>
      </w:r>
      <w:bookmarkStart w:id="1"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18DA1FA6"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02FCD104"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37EB3249"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4F4FE53"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55CDA4E5" w14:textId="77777777" w:rsidR="001652CD" w:rsidRDefault="001652CD" w:rsidP="001652CD">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4D3BD0DD" w14:textId="77777777" w:rsidR="001652CD" w:rsidRDefault="001652CD" w:rsidP="001652CD">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0AC888CD" w14:textId="77777777" w:rsidR="001652CD" w:rsidRDefault="001652CD" w:rsidP="001652C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4A34E422" w14:textId="77777777" w:rsidR="001652CD" w:rsidRDefault="001652CD" w:rsidP="001652C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6A20C703" w14:textId="77777777" w:rsidR="001652CD" w:rsidRDefault="001652CD" w:rsidP="001652C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067FB60E" w14:textId="77777777" w:rsidR="001652CD" w:rsidRDefault="001652CD" w:rsidP="001652C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6C77E324" w14:textId="77777777" w:rsidR="001652CD" w:rsidRDefault="001652CD" w:rsidP="001652CD">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4E51D4C9" w14:textId="77777777" w:rsidR="001652CD" w:rsidRDefault="001652CD" w:rsidP="001652CD">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345D14D6" w14:textId="77777777" w:rsidR="001652CD" w:rsidRDefault="001652CD" w:rsidP="001652CD">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71F52C35"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65ADDE9E"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5A424CDB"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3C8B5842" w14:textId="77777777" w:rsidR="001652CD" w:rsidRDefault="001652CD" w:rsidP="001652CD">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48C5A8A1"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61E2FB5B"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5BD1CE37" w14:textId="77777777" w:rsidR="001652CD" w:rsidRDefault="001652CD" w:rsidP="001652CD">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1AE0ECFF"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41F0C462" w14:textId="77777777" w:rsidR="001652CD" w:rsidRDefault="001652CD" w:rsidP="001652CD">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4CAAC3F5"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4E2C7E79" w14:textId="77777777" w:rsidR="001652CD" w:rsidRDefault="001652CD" w:rsidP="001652CD">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1BFCB416" w14:textId="77777777" w:rsidR="001652CD" w:rsidRDefault="001652CD" w:rsidP="001652CD">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48957873"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293AA00E"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491B0F7A" w14:textId="77777777" w:rsidR="001652CD" w:rsidRDefault="001652CD" w:rsidP="001652CD">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E2DA5B8" w14:textId="77777777" w:rsidR="001652CD" w:rsidRPr="001652CD" w:rsidRDefault="001652CD" w:rsidP="001652CD">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lastRenderedPageBreak/>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283B5AFD" w14:textId="77777777" w:rsidR="001652CD" w:rsidRPr="00A71DFC" w:rsidRDefault="001652CD" w:rsidP="001652CD">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081E58E8" w14:textId="77777777" w:rsidR="001652CD" w:rsidRDefault="001652CD" w:rsidP="001652CD">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F456A37" w14:textId="77777777" w:rsidR="001652CD" w:rsidRDefault="001652CD" w:rsidP="001652CD">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750880B7" w14:textId="77777777" w:rsidR="001652CD" w:rsidRPr="001652CD" w:rsidRDefault="001652CD" w:rsidP="001652CD">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623EEA49" w14:textId="77777777" w:rsidR="001652CD" w:rsidRDefault="001652CD" w:rsidP="001652C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2AECB76" w14:textId="77777777" w:rsidR="001652CD" w:rsidRDefault="001652CD" w:rsidP="001652C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6C038A6" w14:textId="77777777" w:rsidR="001652CD" w:rsidRDefault="001652CD" w:rsidP="001652CD">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3749F66C" w14:textId="77777777" w:rsidR="001652CD" w:rsidRDefault="001652CD" w:rsidP="001652CD">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2B7F56F7" w14:textId="77777777" w:rsidR="001652CD" w:rsidRPr="001652CD" w:rsidRDefault="001652CD" w:rsidP="001652CD">
      <w:pPr>
        <w:spacing w:after="0" w:line="240" w:lineRule="auto"/>
        <w:rPr>
          <w:rFonts w:ascii="Times New Roman" w:eastAsia="Times New Roman" w:hAnsi="Times New Roman" w:cs="Times New Roman"/>
          <w:color w:val="000000" w:themeColor="text1"/>
          <w:kern w:val="36"/>
          <w:lang w:val="kk-KZ"/>
        </w:rPr>
      </w:pPr>
    </w:p>
    <w:p w14:paraId="4F381161" w14:textId="77777777" w:rsidR="001652CD" w:rsidRDefault="001652CD" w:rsidP="001652C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34FF934D" w14:textId="77777777" w:rsidR="001652CD" w:rsidRDefault="001652CD" w:rsidP="001652C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4BC2BB60" w14:textId="77777777" w:rsidR="001652CD" w:rsidRDefault="001652CD" w:rsidP="001652CD">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089B39E1" w14:textId="77777777" w:rsidR="001652CD" w:rsidRDefault="001652CD" w:rsidP="001652CD">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1"/>
    </w:p>
    <w:p w14:paraId="6F3CA69F" w14:textId="04D125B7" w:rsidR="001652CD" w:rsidRPr="001652CD" w:rsidRDefault="001652CD">
      <w:pPr>
        <w:rPr>
          <w:lang w:val="kk-KZ"/>
        </w:rPr>
      </w:pPr>
    </w:p>
    <w:p w14:paraId="66A08C02" w14:textId="38282136" w:rsidR="001652CD" w:rsidRPr="001652CD" w:rsidRDefault="001652CD">
      <w:pPr>
        <w:rPr>
          <w:lang w:val="en-US"/>
        </w:rPr>
      </w:pPr>
    </w:p>
    <w:p w14:paraId="768EF173" w14:textId="77777777" w:rsidR="001652CD" w:rsidRPr="001652CD" w:rsidRDefault="001652CD">
      <w:pPr>
        <w:rPr>
          <w:lang w:val="en-US"/>
        </w:rPr>
      </w:pPr>
    </w:p>
    <w:sectPr w:rsidR="001652CD" w:rsidRPr="00165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E784C"/>
    <w:multiLevelType w:val="hybridMultilevel"/>
    <w:tmpl w:val="50449E3A"/>
    <w:lvl w:ilvl="0" w:tplc="F89286E4">
      <w:numFmt w:val="bullet"/>
      <w:lvlText w:val="-"/>
      <w:lvlJc w:val="left"/>
      <w:pPr>
        <w:ind w:left="1080" w:hanging="360"/>
      </w:pPr>
      <w:rPr>
        <w:rFonts w:ascii="Tahoma" w:eastAsia="Times New Roman" w:hAnsi="Tahoma" w:cs="Tahoma"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437678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43459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10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ED"/>
    <w:rsid w:val="001652CD"/>
    <w:rsid w:val="002460E3"/>
    <w:rsid w:val="00380FDB"/>
    <w:rsid w:val="004C4DED"/>
    <w:rsid w:val="00880A75"/>
    <w:rsid w:val="00A71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607E"/>
  <w15:chartTrackingRefBased/>
  <w15:docId w15:val="{D0643280-3FAB-47EB-830D-F4872C2A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2CD"/>
    <w:pPr>
      <w:spacing w:line="256" w:lineRule="auto"/>
    </w:pPr>
    <w:rPr>
      <w:sz w:val="21"/>
      <w:szCs w:val="21"/>
    </w:rPr>
  </w:style>
  <w:style w:type="paragraph" w:styleId="2">
    <w:name w:val="heading 2"/>
    <w:basedOn w:val="a"/>
    <w:next w:val="a"/>
    <w:link w:val="20"/>
    <w:uiPriority w:val="9"/>
    <w:semiHidden/>
    <w:unhideWhenUsed/>
    <w:qFormat/>
    <w:rsid w:val="001652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652CD"/>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1652CD"/>
  </w:style>
  <w:style w:type="paragraph" w:styleId="a4">
    <w:name w:val="List Paragraph"/>
    <w:aliases w:val="без абзаца,маркированный,ПАРАГРАФ,List Paragraph"/>
    <w:basedOn w:val="a"/>
    <w:link w:val="a3"/>
    <w:uiPriority w:val="34"/>
    <w:qFormat/>
    <w:rsid w:val="001652CD"/>
    <w:pPr>
      <w:spacing w:line="254" w:lineRule="auto"/>
      <w:ind w:left="720"/>
      <w:contextualSpacing/>
    </w:pPr>
    <w:rPr>
      <w:sz w:val="22"/>
      <w:szCs w:val="22"/>
    </w:rPr>
  </w:style>
  <w:style w:type="character" w:customStyle="1" w:styleId="s1">
    <w:name w:val="s1"/>
    <w:basedOn w:val="a0"/>
    <w:rsid w:val="001652CD"/>
  </w:style>
  <w:style w:type="character" w:styleId="a5">
    <w:name w:val="Strong"/>
    <w:basedOn w:val="a0"/>
    <w:uiPriority w:val="22"/>
    <w:qFormat/>
    <w:rsid w:val="00165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79034">
      <w:bodyDiv w:val="1"/>
      <w:marLeft w:val="0"/>
      <w:marRight w:val="0"/>
      <w:marTop w:val="0"/>
      <w:marBottom w:val="0"/>
      <w:divBdr>
        <w:top w:val="none" w:sz="0" w:space="0" w:color="auto"/>
        <w:left w:val="none" w:sz="0" w:space="0" w:color="auto"/>
        <w:bottom w:val="none" w:sz="0" w:space="0" w:color="auto"/>
        <w:right w:val="none" w:sz="0" w:space="0" w:color="auto"/>
      </w:divBdr>
    </w:div>
    <w:div w:id="12777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1406</Words>
  <Characters>8016</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2022-12-17T02:45:00Z</dcterms:created>
  <dcterms:modified xsi:type="dcterms:W3CDTF">2023-01-05T12:20:00Z</dcterms:modified>
</cp:coreProperties>
</file>